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F08" w:rsidRPr="0062570D" w:rsidRDefault="00FE3F08" w:rsidP="00FE3F08">
      <w:pPr>
        <w:spacing w:line="480" w:lineRule="auto"/>
        <w:jc w:val="center"/>
        <w:rPr>
          <w:rFonts w:ascii="Times New Roman" w:hAnsi="Times New Roman" w:cs="Times New Roman"/>
          <w:b/>
          <w:sz w:val="24"/>
          <w:szCs w:val="24"/>
        </w:rPr>
      </w:pPr>
    </w:p>
    <w:p w:rsidR="00FE3F08" w:rsidRPr="0062570D" w:rsidRDefault="00FE3F08" w:rsidP="00FE3F08">
      <w:pPr>
        <w:spacing w:line="480" w:lineRule="auto"/>
        <w:jc w:val="center"/>
        <w:rPr>
          <w:rFonts w:ascii="Times New Roman" w:hAnsi="Times New Roman" w:cs="Times New Roman"/>
          <w:b/>
          <w:sz w:val="24"/>
          <w:szCs w:val="24"/>
        </w:rPr>
      </w:pPr>
    </w:p>
    <w:p w:rsidR="00FE3F08" w:rsidRPr="0062570D" w:rsidRDefault="00FE3F08" w:rsidP="00FE3F08">
      <w:pPr>
        <w:spacing w:line="480" w:lineRule="auto"/>
        <w:jc w:val="center"/>
        <w:rPr>
          <w:rFonts w:ascii="Times New Roman" w:hAnsi="Times New Roman" w:cs="Times New Roman"/>
          <w:b/>
          <w:sz w:val="24"/>
          <w:szCs w:val="24"/>
        </w:rPr>
      </w:pPr>
    </w:p>
    <w:p w:rsidR="00FE3F08" w:rsidRPr="0062570D" w:rsidRDefault="00FE3F08" w:rsidP="00FE3F08">
      <w:pPr>
        <w:spacing w:line="480" w:lineRule="auto"/>
        <w:jc w:val="center"/>
        <w:rPr>
          <w:rFonts w:ascii="Times New Roman" w:hAnsi="Times New Roman" w:cs="Times New Roman"/>
          <w:b/>
          <w:sz w:val="24"/>
          <w:szCs w:val="24"/>
        </w:rPr>
      </w:pPr>
    </w:p>
    <w:p w:rsidR="00924EED" w:rsidRPr="0062570D" w:rsidRDefault="00924EED" w:rsidP="00FE3F08">
      <w:pPr>
        <w:spacing w:line="480" w:lineRule="auto"/>
        <w:jc w:val="center"/>
        <w:rPr>
          <w:rFonts w:ascii="Times New Roman" w:hAnsi="Times New Roman" w:cs="Times New Roman"/>
          <w:sz w:val="24"/>
          <w:szCs w:val="24"/>
        </w:rPr>
      </w:pPr>
    </w:p>
    <w:p w:rsidR="00924EED" w:rsidRPr="0062570D" w:rsidRDefault="00924EED" w:rsidP="00FE3F08">
      <w:pPr>
        <w:spacing w:line="480" w:lineRule="auto"/>
        <w:jc w:val="center"/>
        <w:rPr>
          <w:rFonts w:ascii="Times New Roman" w:hAnsi="Times New Roman" w:cs="Times New Roman"/>
          <w:sz w:val="24"/>
          <w:szCs w:val="24"/>
        </w:rPr>
      </w:pPr>
    </w:p>
    <w:p w:rsidR="00FE3F08" w:rsidRPr="0062570D" w:rsidRDefault="00055686" w:rsidP="00FE3F08">
      <w:pPr>
        <w:spacing w:line="480" w:lineRule="auto"/>
        <w:jc w:val="center"/>
        <w:rPr>
          <w:rFonts w:ascii="Times New Roman" w:hAnsi="Times New Roman" w:cs="Times New Roman"/>
          <w:sz w:val="24"/>
          <w:szCs w:val="24"/>
        </w:rPr>
      </w:pPr>
      <w:r w:rsidRPr="0062570D">
        <w:rPr>
          <w:rFonts w:ascii="Times New Roman" w:hAnsi="Times New Roman" w:cs="Times New Roman"/>
          <w:sz w:val="24"/>
          <w:szCs w:val="24"/>
        </w:rPr>
        <w:t>Fraud and IT Auditing</w:t>
      </w:r>
    </w:p>
    <w:p w:rsidR="00FE3F08" w:rsidRPr="0062570D" w:rsidRDefault="00924EED" w:rsidP="00FE3F08">
      <w:pPr>
        <w:spacing w:line="480" w:lineRule="auto"/>
        <w:jc w:val="center"/>
        <w:rPr>
          <w:rFonts w:ascii="Times New Roman" w:hAnsi="Times New Roman" w:cs="Times New Roman"/>
          <w:sz w:val="24"/>
          <w:szCs w:val="24"/>
        </w:rPr>
      </w:pPr>
      <w:r w:rsidRPr="0062570D">
        <w:rPr>
          <w:rFonts w:ascii="Times New Roman" w:hAnsi="Times New Roman" w:cs="Times New Roman"/>
          <w:sz w:val="24"/>
          <w:szCs w:val="24"/>
        </w:rPr>
        <w:t>Name</w:t>
      </w:r>
    </w:p>
    <w:p w:rsidR="00924EED" w:rsidRPr="0062570D" w:rsidRDefault="00924EED" w:rsidP="00FE3F08">
      <w:pPr>
        <w:spacing w:line="480" w:lineRule="auto"/>
        <w:jc w:val="center"/>
        <w:rPr>
          <w:rFonts w:ascii="Times New Roman" w:hAnsi="Times New Roman" w:cs="Times New Roman"/>
          <w:sz w:val="24"/>
          <w:szCs w:val="24"/>
        </w:rPr>
      </w:pPr>
      <w:r w:rsidRPr="0062570D">
        <w:rPr>
          <w:rFonts w:ascii="Times New Roman" w:hAnsi="Times New Roman" w:cs="Times New Roman"/>
          <w:sz w:val="24"/>
          <w:szCs w:val="24"/>
        </w:rPr>
        <w:t>Institution</w:t>
      </w:r>
    </w:p>
    <w:p w:rsidR="00FE3F08" w:rsidRPr="0062570D" w:rsidRDefault="00FE3F08" w:rsidP="00FE3F08">
      <w:pPr>
        <w:spacing w:line="480" w:lineRule="auto"/>
        <w:jc w:val="center"/>
        <w:rPr>
          <w:rFonts w:ascii="Times New Roman" w:hAnsi="Times New Roman" w:cs="Times New Roman"/>
          <w:sz w:val="24"/>
          <w:szCs w:val="24"/>
        </w:rPr>
      </w:pPr>
      <w:r w:rsidRPr="0062570D">
        <w:rPr>
          <w:rFonts w:ascii="Times New Roman" w:hAnsi="Times New Roman" w:cs="Times New Roman"/>
          <w:sz w:val="24"/>
          <w:szCs w:val="24"/>
        </w:rPr>
        <w:t>Date</w:t>
      </w:r>
    </w:p>
    <w:p w:rsidR="00FE3F08" w:rsidRPr="0062570D" w:rsidRDefault="00FE3F08" w:rsidP="00FE3F08">
      <w:pPr>
        <w:spacing w:line="480" w:lineRule="auto"/>
        <w:jc w:val="center"/>
        <w:rPr>
          <w:rFonts w:ascii="Times New Roman" w:hAnsi="Times New Roman" w:cs="Times New Roman"/>
          <w:sz w:val="24"/>
          <w:szCs w:val="24"/>
        </w:rPr>
      </w:pPr>
    </w:p>
    <w:p w:rsidR="00FE3F08" w:rsidRPr="0062570D" w:rsidRDefault="00FE3F08" w:rsidP="00FE3F08">
      <w:pPr>
        <w:spacing w:line="480" w:lineRule="auto"/>
        <w:jc w:val="center"/>
        <w:rPr>
          <w:rFonts w:ascii="Times New Roman" w:hAnsi="Times New Roman" w:cs="Times New Roman"/>
          <w:sz w:val="24"/>
          <w:szCs w:val="24"/>
        </w:rPr>
      </w:pPr>
    </w:p>
    <w:p w:rsidR="00FE3F08" w:rsidRPr="0062570D" w:rsidRDefault="00FE3F08" w:rsidP="00FE3F08">
      <w:pPr>
        <w:spacing w:line="480" w:lineRule="auto"/>
        <w:jc w:val="center"/>
        <w:rPr>
          <w:rFonts w:ascii="Times New Roman" w:hAnsi="Times New Roman" w:cs="Times New Roman"/>
          <w:sz w:val="24"/>
          <w:szCs w:val="24"/>
        </w:rPr>
      </w:pPr>
    </w:p>
    <w:p w:rsidR="00FE3F08" w:rsidRPr="0062570D" w:rsidRDefault="00FE3F08" w:rsidP="00FE3F08">
      <w:pPr>
        <w:spacing w:line="480" w:lineRule="auto"/>
        <w:jc w:val="center"/>
        <w:rPr>
          <w:rFonts w:ascii="Times New Roman" w:hAnsi="Times New Roman" w:cs="Times New Roman"/>
          <w:sz w:val="24"/>
          <w:szCs w:val="24"/>
        </w:rPr>
      </w:pPr>
    </w:p>
    <w:p w:rsidR="00FE3F08" w:rsidRPr="0062570D" w:rsidRDefault="00FE3F08" w:rsidP="00FE3F08">
      <w:pPr>
        <w:spacing w:line="480" w:lineRule="auto"/>
        <w:jc w:val="center"/>
        <w:rPr>
          <w:rFonts w:ascii="Times New Roman" w:hAnsi="Times New Roman" w:cs="Times New Roman"/>
          <w:sz w:val="24"/>
          <w:szCs w:val="24"/>
        </w:rPr>
      </w:pPr>
    </w:p>
    <w:p w:rsidR="00FE3F08" w:rsidRPr="0062570D" w:rsidRDefault="00FE3F08" w:rsidP="00FE3F08">
      <w:pPr>
        <w:spacing w:line="480" w:lineRule="auto"/>
        <w:jc w:val="center"/>
        <w:rPr>
          <w:rFonts w:ascii="Times New Roman" w:hAnsi="Times New Roman" w:cs="Times New Roman"/>
          <w:sz w:val="24"/>
          <w:szCs w:val="24"/>
        </w:rPr>
      </w:pPr>
    </w:p>
    <w:p w:rsidR="00FE3F08" w:rsidRPr="0062570D" w:rsidRDefault="00FE3F08" w:rsidP="00FE3F08">
      <w:pPr>
        <w:spacing w:line="480" w:lineRule="auto"/>
        <w:jc w:val="center"/>
        <w:rPr>
          <w:rFonts w:ascii="Times New Roman" w:hAnsi="Times New Roman" w:cs="Times New Roman"/>
          <w:sz w:val="24"/>
          <w:szCs w:val="24"/>
        </w:rPr>
      </w:pPr>
    </w:p>
    <w:p w:rsidR="00FE3F08" w:rsidRPr="0062570D" w:rsidRDefault="00FE3F08" w:rsidP="00FE3F08">
      <w:pPr>
        <w:spacing w:line="480" w:lineRule="auto"/>
        <w:jc w:val="center"/>
        <w:rPr>
          <w:rFonts w:ascii="Times New Roman" w:hAnsi="Times New Roman" w:cs="Times New Roman"/>
          <w:sz w:val="24"/>
          <w:szCs w:val="24"/>
        </w:rPr>
      </w:pPr>
    </w:p>
    <w:p w:rsidR="00E17E63" w:rsidRDefault="00423D65" w:rsidP="00E57AC9">
      <w:pPr>
        <w:spacing w:line="480" w:lineRule="auto"/>
        <w:jc w:val="center"/>
        <w:rPr>
          <w:rFonts w:ascii="Times New Roman" w:hAnsi="Times New Roman" w:cs="Times New Roman"/>
          <w:sz w:val="24"/>
          <w:szCs w:val="24"/>
        </w:rPr>
      </w:pPr>
      <w:r w:rsidRPr="0062570D">
        <w:rPr>
          <w:rFonts w:ascii="Times New Roman" w:hAnsi="Times New Roman" w:cs="Times New Roman"/>
          <w:sz w:val="24"/>
          <w:szCs w:val="24"/>
        </w:rPr>
        <w:lastRenderedPageBreak/>
        <w:t>Fraud and IT Auditing</w:t>
      </w:r>
    </w:p>
    <w:p w:rsidR="00E57AC9" w:rsidRPr="00E57AC9" w:rsidRDefault="00E57AC9" w:rsidP="00E57AC9">
      <w:pPr>
        <w:spacing w:line="480" w:lineRule="auto"/>
        <w:ind w:firstLine="720"/>
        <w:rPr>
          <w:rFonts w:ascii="Times New Roman" w:hAnsi="Times New Roman" w:cs="Times New Roman"/>
          <w:sz w:val="24"/>
          <w:szCs w:val="24"/>
        </w:rPr>
      </w:pPr>
      <w:r w:rsidRPr="00E57AC9">
        <w:rPr>
          <w:rFonts w:ascii="Times New Roman" w:hAnsi="Times New Roman" w:cs="Times New Roman"/>
          <w:sz w:val="24"/>
          <w:szCs w:val="24"/>
        </w:rPr>
        <w:t>Fraud is an intentional deception orchestrated by either an employee or a corporation for the objectives of personal gain. The general intention of fraud is to cause a personal advantage like profit through illegal means. The indirect consequence is that while one party gains, the other parties are harmed by the fraud. In the case of an individual committing the fraud, the person gains monetary benefits at the expense of the organization. When an organization orchestrates the deception, the organization is bound to gain while the public or other organization loses. Consequently, organizations develop mechanisms to close gaps that can be utilized to commit fraud (Lou &amp; Wang, 2009).</w:t>
      </w:r>
    </w:p>
    <w:p w:rsidR="00E57AC9" w:rsidRPr="00E57AC9" w:rsidRDefault="00E57AC9" w:rsidP="00E57AC9">
      <w:pPr>
        <w:spacing w:line="480" w:lineRule="auto"/>
        <w:ind w:firstLine="720"/>
        <w:rPr>
          <w:rFonts w:ascii="Times New Roman" w:hAnsi="Times New Roman" w:cs="Times New Roman"/>
          <w:sz w:val="24"/>
          <w:szCs w:val="24"/>
        </w:rPr>
      </w:pPr>
      <w:r w:rsidRPr="00E57AC9">
        <w:rPr>
          <w:rFonts w:ascii="Times New Roman" w:hAnsi="Times New Roman" w:cs="Times New Roman"/>
          <w:sz w:val="24"/>
          <w:szCs w:val="24"/>
        </w:rPr>
        <w:t>The legal categorization of fraud falls under two major categories; civil fraud and criminal fraud. Civil fraud primarily involves intentional misrepresentation of facts with the intention to mislead. Criminal fraud is defined as a deliberate deception that involves theft. Civil fraud is legally punished through restitution or fines to correct the wrong. Criminal theft, such as identity theft is a felony crime whose penalties include probation, incarceration, and monetary fines. The definition of fraud is broad as such numerous crimes are covered. Examples of fraud include; identity theft, phishing, marketing scams, credit card fraud, debt cancellation, and insurance fraud. A majority of fraud operations have moved to online platforms where fraudsters scam individuals over the internet. IT frauds include; identity theft, phishing, internet sales.</w:t>
      </w:r>
    </w:p>
    <w:p w:rsidR="00E57AC9" w:rsidRPr="00E57AC9" w:rsidRDefault="00E57AC9" w:rsidP="00E57AC9">
      <w:pPr>
        <w:spacing w:line="480" w:lineRule="auto"/>
        <w:ind w:firstLine="720"/>
        <w:rPr>
          <w:rFonts w:ascii="Times New Roman" w:hAnsi="Times New Roman" w:cs="Times New Roman"/>
          <w:sz w:val="24"/>
          <w:szCs w:val="24"/>
        </w:rPr>
      </w:pPr>
      <w:r w:rsidRPr="00E57AC9">
        <w:rPr>
          <w:rFonts w:ascii="Times New Roman" w:hAnsi="Times New Roman" w:cs="Times New Roman"/>
          <w:sz w:val="24"/>
          <w:szCs w:val="24"/>
        </w:rPr>
        <w:t xml:space="preserve">Identity theft refers to a form of fraud where the criminal steals personal identity information and then uses the information while pretending to be the owner of the stolen identity. Using the information, one is able to gain access to a bank account, credit card, and other public services. Phishing mechanisms are used to steal information from victims where mimic websites </w:t>
      </w:r>
      <w:r w:rsidRPr="00E57AC9">
        <w:rPr>
          <w:rFonts w:ascii="Times New Roman" w:hAnsi="Times New Roman" w:cs="Times New Roman"/>
          <w:sz w:val="24"/>
          <w:szCs w:val="24"/>
        </w:rPr>
        <w:lastRenderedPageBreak/>
        <w:t>are used to con unsuspecting users to enter their information. Social engineering approaches are used in telemarketing scams, where one pretends to be working for a large organization and duped victims into paying for services. Credit card fraud is one of the most common due to many people using credit cards. In this fraud, criminals steal credit card details and use the same to make purchases (Correia, Fournier &amp; Skarboysky, 2015).</w:t>
      </w:r>
    </w:p>
    <w:p w:rsidR="00E57AC9" w:rsidRPr="00E57AC9" w:rsidRDefault="00E57AC9" w:rsidP="00E57AC9">
      <w:pPr>
        <w:spacing w:line="480" w:lineRule="auto"/>
        <w:ind w:firstLine="720"/>
        <w:rPr>
          <w:rFonts w:ascii="Times New Roman" w:hAnsi="Times New Roman" w:cs="Times New Roman"/>
          <w:sz w:val="24"/>
          <w:szCs w:val="24"/>
        </w:rPr>
      </w:pPr>
      <w:r w:rsidRPr="00E57AC9">
        <w:rPr>
          <w:rFonts w:ascii="Times New Roman" w:hAnsi="Times New Roman" w:cs="Times New Roman"/>
          <w:sz w:val="24"/>
          <w:szCs w:val="24"/>
        </w:rPr>
        <w:t xml:space="preserve">The fraud triangle describes a model used by auditors to understand the motivation for fraud. The triangle consists of three primary components that broadly categorize the motivation of fraudsters (Lou &amp; Wang, 2009). The components are; opportunity, incentive, and rationalization. The opportunity component refers to a situation where a gap is available to motivate the occurrence of fraud. Circumstances that present </w:t>
      </w:r>
      <w:r>
        <w:rPr>
          <w:rFonts w:ascii="Times New Roman" w:hAnsi="Times New Roman" w:cs="Times New Roman"/>
          <w:sz w:val="24"/>
          <w:szCs w:val="24"/>
        </w:rPr>
        <w:t>opportunities for fraud include</w:t>
      </w:r>
      <w:r w:rsidRPr="00E57AC9">
        <w:rPr>
          <w:rFonts w:ascii="Times New Roman" w:hAnsi="Times New Roman" w:cs="Times New Roman"/>
          <w:sz w:val="24"/>
          <w:szCs w:val="24"/>
        </w:rPr>
        <w:t xml:space="preserve"> weak internal controls, the culture of fraud, and inadequate accounting policies. Incentive refers to a reward for committing fraud and can also be termed as pressure, which creates an individual mindset towards fraud. Incentive includes; bonuses based on meeting set targets, personal needs, and pressure to exceed superior's expectations. The third component, rationalization, refers to a justification of the individual committing fraud. Common rationalizations include wrong treatment, tone of upper management, lack of an option to meet personal obligations ("Fraud Triangle - Opportunity, Incentive, Rationalization," n.d.).</w:t>
      </w:r>
    </w:p>
    <w:p w:rsidR="00E57AC9" w:rsidRPr="00E57AC9" w:rsidRDefault="00E57AC9" w:rsidP="00E57AC9">
      <w:pPr>
        <w:spacing w:line="480" w:lineRule="auto"/>
        <w:ind w:firstLine="720"/>
        <w:rPr>
          <w:rFonts w:ascii="Times New Roman" w:hAnsi="Times New Roman" w:cs="Times New Roman"/>
          <w:sz w:val="24"/>
          <w:szCs w:val="24"/>
        </w:rPr>
      </w:pPr>
      <w:r w:rsidRPr="00E57AC9">
        <w:rPr>
          <w:rFonts w:ascii="Times New Roman" w:hAnsi="Times New Roman" w:cs="Times New Roman"/>
          <w:sz w:val="24"/>
          <w:szCs w:val="24"/>
        </w:rPr>
        <w:t xml:space="preserve">Auditor's role in the detection and assessment of fraud is included in the implementation of SAS 99(Zhang &amp; Booker, 2018). The standard updated the role of auditors into the audit process to become ongoing. According to SAS 99, the auditor is required to gather information useful in the identification of risk, assess risks based on the organization's measures and controls, and finally respond to the results of the audit. The updated standard further allowed auditors to </w:t>
      </w:r>
      <w:r w:rsidRPr="00E57AC9">
        <w:rPr>
          <w:rFonts w:ascii="Times New Roman" w:hAnsi="Times New Roman" w:cs="Times New Roman"/>
          <w:sz w:val="24"/>
          <w:szCs w:val="24"/>
        </w:rPr>
        <w:lastRenderedPageBreak/>
        <w:t>gather wide information to evaluate risks. The auditors are, therefore, expected to avoid relying on organizational standards that are prone to bias. According to SAS 99, the key to effective audit is synthesis of identified risks.  Consequently, a three-step process was defined, including risk identification, risk synthesis, and auditor response to the effective audit process (Ramos, 2003).</w:t>
      </w:r>
    </w:p>
    <w:p w:rsidR="00E57AC9" w:rsidRPr="00E57AC9" w:rsidRDefault="00E57AC9" w:rsidP="00E57AC9">
      <w:pPr>
        <w:spacing w:line="480" w:lineRule="auto"/>
        <w:ind w:firstLine="720"/>
        <w:rPr>
          <w:rFonts w:ascii="Times New Roman" w:hAnsi="Times New Roman" w:cs="Times New Roman"/>
          <w:sz w:val="24"/>
          <w:szCs w:val="24"/>
        </w:rPr>
      </w:pPr>
      <w:r w:rsidRPr="00E57AC9">
        <w:rPr>
          <w:rFonts w:ascii="Times New Roman" w:hAnsi="Times New Roman" w:cs="Times New Roman"/>
          <w:sz w:val="24"/>
          <w:szCs w:val="24"/>
        </w:rPr>
        <w:t>The responsibility of the fraud and IT auditor is to detect and prevent potential fraud loopholes. A clear understanding of risk assessment, control verification, and internal mechanisms is essential in this role. Internal controls include rules, policies, and practices implemented by a firm to prevent, deter, and detect fraud. Specific risks include a number of risks an entity has identified with a high probability of risk occurrence. Specific risks form the basis of an effective audit process where risk synthesis is done to evaluate the effectiveness of the system. Considering the integration of IT into business operation systems, there's a need to integrate the process and control into IT functions. The benefit of this approach is that it makes the work of auditors be integrated into the business process (PCAOB, 2005).</w:t>
      </w:r>
    </w:p>
    <w:p w:rsidR="00CF7668" w:rsidRDefault="00E57AC9" w:rsidP="00E57AC9">
      <w:pPr>
        <w:spacing w:line="480" w:lineRule="auto"/>
        <w:ind w:firstLine="720"/>
        <w:rPr>
          <w:rFonts w:ascii="Times New Roman" w:hAnsi="Times New Roman" w:cs="Times New Roman"/>
          <w:sz w:val="24"/>
          <w:szCs w:val="24"/>
        </w:rPr>
      </w:pPr>
      <w:r w:rsidRPr="00E57AC9">
        <w:rPr>
          <w:rFonts w:ascii="Times New Roman" w:hAnsi="Times New Roman" w:cs="Times New Roman"/>
          <w:sz w:val="24"/>
          <w:szCs w:val="24"/>
        </w:rPr>
        <w:t>In conclusion, fraudsters are moving to the information internet where they can widen their scope of attacks and victims. Consequently, the role of fraud and IT auditors has become critical to organizational operations. The modern approach to fraud audit relies on specific risks, process control measures, and risk synthesis.</w:t>
      </w:r>
    </w:p>
    <w:p w:rsidR="000C6564" w:rsidRPr="0062570D" w:rsidRDefault="000C6564" w:rsidP="00924EED">
      <w:pPr>
        <w:spacing w:line="480" w:lineRule="auto"/>
        <w:ind w:firstLine="720"/>
        <w:rPr>
          <w:rFonts w:ascii="Times New Roman" w:hAnsi="Times New Roman" w:cs="Times New Roman"/>
          <w:sz w:val="24"/>
          <w:szCs w:val="24"/>
        </w:rPr>
      </w:pPr>
    </w:p>
    <w:p w:rsidR="00472E8D" w:rsidRDefault="00472E8D" w:rsidP="00DA4E41">
      <w:pPr>
        <w:spacing w:line="480" w:lineRule="auto"/>
        <w:jc w:val="center"/>
        <w:rPr>
          <w:rFonts w:ascii="Times New Roman" w:hAnsi="Times New Roman" w:cs="Times New Roman"/>
          <w:sz w:val="24"/>
          <w:szCs w:val="24"/>
        </w:rPr>
      </w:pPr>
    </w:p>
    <w:p w:rsidR="00E57AC9" w:rsidRDefault="00E57AC9" w:rsidP="00DA4E41">
      <w:pPr>
        <w:spacing w:line="480" w:lineRule="auto"/>
        <w:jc w:val="center"/>
        <w:rPr>
          <w:rFonts w:ascii="Times New Roman" w:hAnsi="Times New Roman" w:cs="Times New Roman"/>
          <w:sz w:val="24"/>
          <w:szCs w:val="24"/>
        </w:rPr>
      </w:pPr>
      <w:bookmarkStart w:id="0" w:name="_GoBack"/>
      <w:bookmarkEnd w:id="0"/>
    </w:p>
    <w:p w:rsidR="002D3655" w:rsidRDefault="002D3655" w:rsidP="00DA4E41">
      <w:pPr>
        <w:spacing w:line="480" w:lineRule="auto"/>
        <w:jc w:val="center"/>
        <w:rPr>
          <w:rFonts w:ascii="Times New Roman" w:hAnsi="Times New Roman" w:cs="Times New Roman"/>
          <w:sz w:val="24"/>
          <w:szCs w:val="24"/>
        </w:rPr>
      </w:pPr>
      <w:r w:rsidRPr="0062570D">
        <w:rPr>
          <w:rFonts w:ascii="Times New Roman" w:hAnsi="Times New Roman" w:cs="Times New Roman"/>
          <w:sz w:val="24"/>
          <w:szCs w:val="24"/>
        </w:rPr>
        <w:lastRenderedPageBreak/>
        <w:t>References</w:t>
      </w:r>
    </w:p>
    <w:p w:rsidR="000C6564" w:rsidRPr="0062570D" w:rsidRDefault="000C6564" w:rsidP="000C6564">
      <w:pPr>
        <w:spacing w:after="120" w:line="480" w:lineRule="auto"/>
        <w:ind w:left="720" w:hanging="720"/>
        <w:rPr>
          <w:rFonts w:ascii="Times New Roman" w:hAnsi="Times New Roman" w:cs="Times New Roman"/>
          <w:sz w:val="24"/>
          <w:szCs w:val="24"/>
        </w:rPr>
      </w:pPr>
      <w:r w:rsidRPr="000C6564">
        <w:rPr>
          <w:rFonts w:ascii="Times New Roman" w:hAnsi="Times New Roman" w:cs="Times New Roman"/>
          <w:sz w:val="24"/>
          <w:szCs w:val="24"/>
        </w:rPr>
        <w:t>Correia, I., Fournier, F., &amp; Skarbovsky, I. (2015, June). The uncertain case of credit card fraud detection. In </w:t>
      </w:r>
      <w:r w:rsidRPr="000C6564">
        <w:rPr>
          <w:rFonts w:ascii="Times New Roman" w:hAnsi="Times New Roman" w:cs="Times New Roman"/>
          <w:i/>
          <w:iCs/>
          <w:sz w:val="24"/>
          <w:szCs w:val="24"/>
        </w:rPr>
        <w:t>Proceedings of the 9th ACM International Conference on Distributed Event-Based Systems</w:t>
      </w:r>
      <w:r w:rsidRPr="000C6564">
        <w:rPr>
          <w:rFonts w:ascii="Times New Roman" w:hAnsi="Times New Roman" w:cs="Times New Roman"/>
          <w:sz w:val="24"/>
          <w:szCs w:val="24"/>
        </w:rPr>
        <w:t> (pp. 181-192).</w:t>
      </w:r>
    </w:p>
    <w:p w:rsidR="005229FF" w:rsidRPr="0062570D" w:rsidRDefault="0062570D" w:rsidP="00DA4E41">
      <w:pPr>
        <w:spacing w:after="120" w:line="480" w:lineRule="auto"/>
        <w:ind w:left="720" w:hanging="720"/>
        <w:rPr>
          <w:rFonts w:ascii="Times New Roman" w:hAnsi="Times New Roman" w:cs="Times New Roman"/>
          <w:color w:val="222222"/>
          <w:sz w:val="24"/>
          <w:szCs w:val="24"/>
          <w:shd w:val="clear" w:color="auto" w:fill="FFFFFF"/>
        </w:rPr>
      </w:pPr>
      <w:r w:rsidRPr="0062570D">
        <w:rPr>
          <w:rFonts w:ascii="Times New Roman" w:hAnsi="Times New Roman" w:cs="Times New Roman"/>
          <w:color w:val="222222"/>
          <w:sz w:val="24"/>
          <w:szCs w:val="24"/>
          <w:shd w:val="clear" w:color="auto" w:fill="FFFFFF"/>
        </w:rPr>
        <w:t>Fraud Triangle - Opportunity, Incentive, Rationalization. Retrieved 5 April 2020, from https://corporatefinanceinstitute.com/resources/knowledge/accounting/fraud-triangle/</w:t>
      </w:r>
    </w:p>
    <w:p w:rsidR="00453A86" w:rsidRDefault="00453A86" w:rsidP="00453A86">
      <w:pPr>
        <w:spacing w:after="120" w:line="480" w:lineRule="auto"/>
        <w:ind w:left="720" w:hanging="720"/>
        <w:rPr>
          <w:rFonts w:ascii="Times New Roman" w:hAnsi="Times New Roman" w:cs="Times New Roman"/>
          <w:sz w:val="24"/>
          <w:szCs w:val="24"/>
        </w:rPr>
      </w:pPr>
      <w:r w:rsidRPr="0062570D">
        <w:rPr>
          <w:rFonts w:ascii="Times New Roman" w:hAnsi="Times New Roman" w:cs="Times New Roman"/>
          <w:sz w:val="24"/>
          <w:szCs w:val="24"/>
        </w:rPr>
        <w:t>Lou, Y. I., &amp; Wang, M. L. (2009). Fraud risk factor of the fraud triangle assessing the likelihood of fraudulent financial reporting. </w:t>
      </w:r>
      <w:r w:rsidRPr="0062570D">
        <w:rPr>
          <w:rFonts w:ascii="Times New Roman" w:hAnsi="Times New Roman" w:cs="Times New Roman"/>
          <w:i/>
          <w:iCs/>
          <w:sz w:val="24"/>
          <w:szCs w:val="24"/>
        </w:rPr>
        <w:t>Journal of Business &amp; Economics Research (JBER)</w:t>
      </w:r>
      <w:r w:rsidRPr="0062570D">
        <w:rPr>
          <w:rFonts w:ascii="Times New Roman" w:hAnsi="Times New Roman" w:cs="Times New Roman"/>
          <w:sz w:val="24"/>
          <w:szCs w:val="24"/>
        </w:rPr>
        <w:t>, </w:t>
      </w:r>
      <w:r w:rsidRPr="0062570D">
        <w:rPr>
          <w:rFonts w:ascii="Times New Roman" w:hAnsi="Times New Roman" w:cs="Times New Roman"/>
          <w:i/>
          <w:iCs/>
          <w:sz w:val="24"/>
          <w:szCs w:val="24"/>
        </w:rPr>
        <w:t>7</w:t>
      </w:r>
      <w:r w:rsidRPr="0062570D">
        <w:rPr>
          <w:rFonts w:ascii="Times New Roman" w:hAnsi="Times New Roman" w:cs="Times New Roman"/>
          <w:sz w:val="24"/>
          <w:szCs w:val="24"/>
        </w:rPr>
        <w:t>(2).</w:t>
      </w:r>
    </w:p>
    <w:p w:rsidR="008D550A" w:rsidRDefault="008D550A" w:rsidP="00453A86">
      <w:pPr>
        <w:spacing w:after="120" w:line="480" w:lineRule="auto"/>
        <w:ind w:left="720" w:hanging="720"/>
        <w:rPr>
          <w:rFonts w:ascii="Times New Roman" w:hAnsi="Times New Roman" w:cs="Times New Roman"/>
          <w:sz w:val="24"/>
          <w:szCs w:val="24"/>
        </w:rPr>
      </w:pPr>
      <w:r w:rsidRPr="008D550A">
        <w:rPr>
          <w:rFonts w:ascii="Times New Roman" w:hAnsi="Times New Roman" w:cs="Times New Roman"/>
          <w:sz w:val="24"/>
          <w:szCs w:val="24"/>
        </w:rPr>
        <w:t>PCAOB. (2005). AU Section 316 consideration of fraud in a financial statement audit.</w:t>
      </w:r>
    </w:p>
    <w:p w:rsidR="0062570D" w:rsidRPr="0062570D" w:rsidRDefault="0062570D" w:rsidP="0062570D">
      <w:pPr>
        <w:spacing w:after="120" w:line="480" w:lineRule="auto"/>
        <w:ind w:left="720" w:hanging="720"/>
        <w:rPr>
          <w:rFonts w:ascii="Times New Roman" w:hAnsi="Times New Roman" w:cs="Times New Roman"/>
          <w:color w:val="222222"/>
          <w:sz w:val="24"/>
          <w:szCs w:val="24"/>
          <w:shd w:val="clear" w:color="auto" w:fill="FFFFFF"/>
        </w:rPr>
      </w:pPr>
      <w:r w:rsidRPr="0062570D">
        <w:rPr>
          <w:rFonts w:ascii="Times New Roman" w:hAnsi="Times New Roman" w:cs="Times New Roman"/>
          <w:sz w:val="24"/>
          <w:szCs w:val="24"/>
        </w:rPr>
        <w:t>Ramos, M. (2003). Auditors’ responsibility for fraud detection. </w:t>
      </w:r>
      <w:r w:rsidRPr="0062570D">
        <w:rPr>
          <w:rFonts w:ascii="Times New Roman" w:hAnsi="Times New Roman" w:cs="Times New Roman"/>
          <w:i/>
          <w:iCs/>
          <w:sz w:val="24"/>
          <w:szCs w:val="24"/>
        </w:rPr>
        <w:t>Journal of Accountancy</w:t>
      </w:r>
      <w:r w:rsidRPr="0062570D">
        <w:rPr>
          <w:rFonts w:ascii="Times New Roman" w:hAnsi="Times New Roman" w:cs="Times New Roman"/>
          <w:sz w:val="24"/>
          <w:szCs w:val="24"/>
        </w:rPr>
        <w:t>, </w:t>
      </w:r>
      <w:r w:rsidRPr="0062570D">
        <w:rPr>
          <w:rFonts w:ascii="Times New Roman" w:hAnsi="Times New Roman" w:cs="Times New Roman"/>
          <w:i/>
          <w:iCs/>
          <w:sz w:val="24"/>
          <w:szCs w:val="24"/>
        </w:rPr>
        <w:t>195</w:t>
      </w:r>
      <w:r w:rsidRPr="0062570D">
        <w:rPr>
          <w:rFonts w:ascii="Times New Roman" w:hAnsi="Times New Roman" w:cs="Times New Roman"/>
          <w:sz w:val="24"/>
          <w:szCs w:val="24"/>
        </w:rPr>
        <w:t>(1), 28-36.</w:t>
      </w:r>
    </w:p>
    <w:p w:rsidR="00BF09FA" w:rsidRPr="0062570D" w:rsidRDefault="005229FF" w:rsidP="00DA4E41">
      <w:pPr>
        <w:spacing w:after="120" w:line="480" w:lineRule="auto"/>
        <w:ind w:left="720" w:hanging="720"/>
        <w:rPr>
          <w:rFonts w:ascii="Times New Roman" w:hAnsi="Times New Roman" w:cs="Times New Roman"/>
          <w:sz w:val="24"/>
          <w:szCs w:val="24"/>
        </w:rPr>
      </w:pPr>
      <w:r w:rsidRPr="0062570D">
        <w:rPr>
          <w:rFonts w:ascii="Times New Roman" w:hAnsi="Times New Roman" w:cs="Times New Roman"/>
          <w:sz w:val="24"/>
          <w:szCs w:val="24"/>
        </w:rPr>
        <w:t>Zhang, X., &amp; Booker, Q. (2018). Clarifying Auditors' Responsibility for Fraud: Commercial Lenders' Perceptions of Changes to the Audit Report. </w:t>
      </w:r>
      <w:r w:rsidRPr="0062570D">
        <w:rPr>
          <w:rFonts w:ascii="Times New Roman" w:hAnsi="Times New Roman" w:cs="Times New Roman"/>
          <w:i/>
          <w:iCs/>
          <w:sz w:val="24"/>
          <w:szCs w:val="24"/>
        </w:rPr>
        <w:t>The CPA Journal</w:t>
      </w:r>
      <w:r w:rsidRPr="0062570D">
        <w:rPr>
          <w:rFonts w:ascii="Times New Roman" w:hAnsi="Times New Roman" w:cs="Times New Roman"/>
          <w:sz w:val="24"/>
          <w:szCs w:val="24"/>
        </w:rPr>
        <w:t>, </w:t>
      </w:r>
      <w:r w:rsidRPr="0062570D">
        <w:rPr>
          <w:rFonts w:ascii="Times New Roman" w:hAnsi="Times New Roman" w:cs="Times New Roman"/>
          <w:i/>
          <w:iCs/>
          <w:sz w:val="24"/>
          <w:szCs w:val="24"/>
        </w:rPr>
        <w:t>88</w:t>
      </w:r>
      <w:r w:rsidRPr="0062570D">
        <w:rPr>
          <w:rFonts w:ascii="Times New Roman" w:hAnsi="Times New Roman" w:cs="Times New Roman"/>
          <w:sz w:val="24"/>
          <w:szCs w:val="24"/>
        </w:rPr>
        <w:t>(3), 38-42.</w:t>
      </w:r>
    </w:p>
    <w:p w:rsidR="005229FF" w:rsidRPr="0062570D" w:rsidRDefault="005229FF" w:rsidP="00DA4E41">
      <w:pPr>
        <w:spacing w:after="120" w:line="480" w:lineRule="auto"/>
        <w:ind w:left="720" w:hanging="720"/>
        <w:rPr>
          <w:rFonts w:ascii="Times New Roman" w:hAnsi="Times New Roman" w:cs="Times New Roman"/>
          <w:sz w:val="24"/>
          <w:szCs w:val="24"/>
        </w:rPr>
      </w:pPr>
    </w:p>
    <w:p w:rsidR="001442AF" w:rsidRPr="0062570D" w:rsidRDefault="001442AF" w:rsidP="00DA4E41">
      <w:pPr>
        <w:spacing w:after="120" w:line="480" w:lineRule="auto"/>
        <w:ind w:left="720" w:hanging="720"/>
        <w:rPr>
          <w:rFonts w:ascii="Times New Roman" w:hAnsi="Times New Roman" w:cs="Times New Roman"/>
          <w:sz w:val="24"/>
          <w:szCs w:val="24"/>
        </w:rPr>
      </w:pPr>
    </w:p>
    <w:sectPr w:rsidR="001442AF" w:rsidRPr="0062570D" w:rsidSect="00924E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1736" w:rsidRDefault="009F1736" w:rsidP="00D3643D">
      <w:pPr>
        <w:spacing w:after="0" w:line="240" w:lineRule="auto"/>
      </w:pPr>
      <w:r>
        <w:separator/>
      </w:r>
    </w:p>
  </w:endnote>
  <w:endnote w:type="continuationSeparator" w:id="1">
    <w:p w:rsidR="009F1736" w:rsidRDefault="009F1736" w:rsidP="00D364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1736" w:rsidRDefault="009F1736" w:rsidP="00D3643D">
      <w:pPr>
        <w:spacing w:after="0" w:line="240" w:lineRule="auto"/>
      </w:pPr>
      <w:r>
        <w:separator/>
      </w:r>
    </w:p>
  </w:footnote>
  <w:footnote w:type="continuationSeparator" w:id="1">
    <w:p w:rsidR="009F1736" w:rsidRDefault="009F1736" w:rsidP="00D364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8940608"/>
      <w:docPartObj>
        <w:docPartGallery w:val="Page Numbers (Top of Page)"/>
        <w:docPartUnique/>
      </w:docPartObj>
    </w:sdtPr>
    <w:sdtEndPr>
      <w:rPr>
        <w:noProof/>
      </w:rPr>
    </w:sdtEndPr>
    <w:sdtContent>
      <w:p w:rsidR="00D3643D" w:rsidRPr="00F93A01" w:rsidRDefault="000E1316" w:rsidP="00924EED">
        <w:pPr>
          <w:spacing w:line="480" w:lineRule="auto"/>
          <w:rPr>
            <w:rFonts w:ascii="Times New Roman" w:hAnsi="Times New Roman" w:cs="Times New Roman"/>
            <w:sz w:val="24"/>
            <w:szCs w:val="24"/>
          </w:rPr>
        </w:pPr>
        <w:r>
          <w:rPr>
            <w:rFonts w:ascii="Times New Roman" w:hAnsi="Times New Roman" w:cs="Times New Roman"/>
            <w:sz w:val="24"/>
            <w:szCs w:val="24"/>
          </w:rPr>
          <w:t>FRAUD AND IT AUDIT</w:t>
        </w:r>
        <w:r w:rsidR="00975CA4">
          <w:rPr>
            <w:rFonts w:ascii="Times New Roman" w:hAnsi="Times New Roman" w:cs="Times New Roman"/>
            <w:sz w:val="24"/>
            <w:szCs w:val="24"/>
          </w:rPr>
          <w:t>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93A01" w:rsidRPr="00924EED">
          <w:rPr>
            <w:rFonts w:ascii="Times New Roman" w:hAnsi="Times New Roman" w:cs="Times New Roman"/>
            <w:sz w:val="24"/>
            <w:szCs w:val="24"/>
          </w:rPr>
          <w:tab/>
        </w:r>
        <w:r w:rsidR="00F93A01" w:rsidRPr="00924EED">
          <w:rPr>
            <w:rFonts w:ascii="Times New Roman" w:hAnsi="Times New Roman" w:cs="Times New Roman"/>
            <w:sz w:val="24"/>
            <w:szCs w:val="24"/>
          </w:rPr>
          <w:tab/>
        </w:r>
        <w:r w:rsidR="00F93A01" w:rsidRPr="00924EED">
          <w:rPr>
            <w:rFonts w:ascii="Times New Roman" w:hAnsi="Times New Roman" w:cs="Times New Roman"/>
            <w:sz w:val="24"/>
            <w:szCs w:val="24"/>
          </w:rPr>
          <w:tab/>
        </w:r>
        <w:r w:rsidR="00F93A01" w:rsidRPr="00924EED">
          <w:rPr>
            <w:rFonts w:ascii="Times New Roman" w:hAnsi="Times New Roman" w:cs="Times New Roman"/>
            <w:sz w:val="24"/>
            <w:szCs w:val="24"/>
          </w:rPr>
          <w:tab/>
        </w:r>
        <w:r w:rsidR="00464A51" w:rsidRPr="00924EED">
          <w:rPr>
            <w:rFonts w:ascii="Times New Roman" w:hAnsi="Times New Roman" w:cs="Times New Roman"/>
            <w:sz w:val="24"/>
            <w:szCs w:val="24"/>
          </w:rPr>
          <w:fldChar w:fldCharType="begin"/>
        </w:r>
        <w:r w:rsidR="00D3643D" w:rsidRPr="00924EED">
          <w:rPr>
            <w:rFonts w:ascii="Times New Roman" w:hAnsi="Times New Roman" w:cs="Times New Roman"/>
            <w:sz w:val="24"/>
            <w:szCs w:val="24"/>
          </w:rPr>
          <w:instrText xml:space="preserve"> PAGE   \* MERGEFORMAT </w:instrText>
        </w:r>
        <w:r w:rsidR="00464A51" w:rsidRPr="00924EED">
          <w:rPr>
            <w:rFonts w:ascii="Times New Roman" w:hAnsi="Times New Roman" w:cs="Times New Roman"/>
            <w:sz w:val="24"/>
            <w:szCs w:val="24"/>
          </w:rPr>
          <w:fldChar w:fldCharType="separate"/>
        </w:r>
        <w:r w:rsidR="00E57AC9">
          <w:rPr>
            <w:rFonts w:ascii="Times New Roman" w:hAnsi="Times New Roman" w:cs="Times New Roman"/>
            <w:noProof/>
            <w:sz w:val="24"/>
            <w:szCs w:val="24"/>
          </w:rPr>
          <w:t>4</w:t>
        </w:r>
        <w:r w:rsidR="00464A51" w:rsidRPr="00924EED">
          <w:rPr>
            <w:rFonts w:ascii="Times New Roman" w:hAnsi="Times New Roman" w:cs="Times New Roman"/>
            <w:noProof/>
            <w:sz w:val="24"/>
            <w:szCs w:val="24"/>
          </w:rPr>
          <w:fldChar w:fldCharType="end"/>
        </w:r>
      </w:p>
    </w:sdtContent>
  </w:sdt>
  <w:p w:rsidR="00D3643D" w:rsidRDefault="00D3643D" w:rsidP="00D3643D">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3D" w:rsidRPr="00924EED" w:rsidRDefault="00924EED">
    <w:pPr>
      <w:pStyle w:val="Header"/>
      <w:rPr>
        <w:rFonts w:ascii="Times New Roman" w:hAnsi="Times New Roman" w:cs="Times New Roman"/>
      </w:rPr>
    </w:pPr>
    <w:r w:rsidRPr="00924EED">
      <w:rPr>
        <w:rFonts w:ascii="Times New Roman" w:hAnsi="Times New Roman" w:cs="Times New Roman"/>
      </w:rPr>
      <w:t>Running head:</w:t>
    </w:r>
    <w:r w:rsidR="000E1316">
      <w:rPr>
        <w:rFonts w:ascii="Times New Roman" w:hAnsi="Times New Roman" w:cs="Times New Roman"/>
        <w:sz w:val="24"/>
        <w:szCs w:val="24"/>
      </w:rPr>
      <w:t xml:space="preserve"> FRAUD AND IT AUDIT</w:t>
    </w:r>
    <w:r w:rsidR="00975CA4">
      <w:rPr>
        <w:rFonts w:ascii="Times New Roman" w:hAnsi="Times New Roman" w:cs="Times New Roman"/>
        <w:sz w:val="24"/>
        <w:szCs w:val="24"/>
      </w:rPr>
      <w:t>ING</w:t>
    </w:r>
    <w:r w:rsidR="000E1316">
      <w:rPr>
        <w:rFonts w:ascii="Times New Roman" w:hAnsi="Times New Roman" w:cs="Times New Roman"/>
        <w:sz w:val="24"/>
        <w:szCs w:val="24"/>
      </w:rPr>
      <w:tab/>
    </w:r>
    <w:r w:rsidRPr="00924EED">
      <w:rPr>
        <w:rFonts w:ascii="Times New Roman" w:hAnsi="Times New Roman" w:cs="Times New Roman"/>
        <w:sz w:val="24"/>
        <w:szCs w:val="24"/>
      </w:rPr>
      <w:tab/>
    </w:r>
    <w:r w:rsidR="00464A51" w:rsidRPr="00924EED">
      <w:rPr>
        <w:rFonts w:ascii="Times New Roman" w:hAnsi="Times New Roman" w:cs="Times New Roman"/>
        <w:sz w:val="24"/>
        <w:szCs w:val="24"/>
      </w:rPr>
      <w:fldChar w:fldCharType="begin"/>
    </w:r>
    <w:r w:rsidRPr="00924EED">
      <w:rPr>
        <w:rFonts w:ascii="Times New Roman" w:hAnsi="Times New Roman" w:cs="Times New Roman"/>
        <w:sz w:val="24"/>
        <w:szCs w:val="24"/>
      </w:rPr>
      <w:instrText xml:space="preserve"> PAGE   \* MERGEFORMAT </w:instrText>
    </w:r>
    <w:r w:rsidR="00464A51" w:rsidRPr="00924EED">
      <w:rPr>
        <w:rFonts w:ascii="Times New Roman" w:hAnsi="Times New Roman" w:cs="Times New Roman"/>
        <w:sz w:val="24"/>
        <w:szCs w:val="24"/>
      </w:rPr>
      <w:fldChar w:fldCharType="separate"/>
    </w:r>
    <w:r w:rsidR="00E57AC9">
      <w:rPr>
        <w:rFonts w:ascii="Times New Roman" w:hAnsi="Times New Roman" w:cs="Times New Roman"/>
        <w:noProof/>
        <w:sz w:val="24"/>
        <w:szCs w:val="24"/>
      </w:rPr>
      <w:t>1</w:t>
    </w:r>
    <w:r w:rsidR="00464A51" w:rsidRPr="00924EED">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B5025"/>
    <w:rsid w:val="00023476"/>
    <w:rsid w:val="00055686"/>
    <w:rsid w:val="000C6564"/>
    <w:rsid w:val="000E1316"/>
    <w:rsid w:val="001442AF"/>
    <w:rsid w:val="00171D8B"/>
    <w:rsid w:val="001D1C2F"/>
    <w:rsid w:val="001E4BE9"/>
    <w:rsid w:val="001E730D"/>
    <w:rsid w:val="001F3A8C"/>
    <w:rsid w:val="001F5827"/>
    <w:rsid w:val="00201859"/>
    <w:rsid w:val="00251BFB"/>
    <w:rsid w:val="00276FE2"/>
    <w:rsid w:val="002A6E59"/>
    <w:rsid w:val="002D3655"/>
    <w:rsid w:val="002E327A"/>
    <w:rsid w:val="003174A9"/>
    <w:rsid w:val="00347908"/>
    <w:rsid w:val="00352415"/>
    <w:rsid w:val="00353829"/>
    <w:rsid w:val="003572B1"/>
    <w:rsid w:val="00383878"/>
    <w:rsid w:val="003930AC"/>
    <w:rsid w:val="00396120"/>
    <w:rsid w:val="003A62A6"/>
    <w:rsid w:val="003C1538"/>
    <w:rsid w:val="003D012E"/>
    <w:rsid w:val="003E277F"/>
    <w:rsid w:val="00423D65"/>
    <w:rsid w:val="0042568C"/>
    <w:rsid w:val="00440C97"/>
    <w:rsid w:val="00453A86"/>
    <w:rsid w:val="00464A51"/>
    <w:rsid w:val="00472E8D"/>
    <w:rsid w:val="004B415E"/>
    <w:rsid w:val="004B7F10"/>
    <w:rsid w:val="004F529C"/>
    <w:rsid w:val="00512CBE"/>
    <w:rsid w:val="005130D6"/>
    <w:rsid w:val="005229FF"/>
    <w:rsid w:val="00574C77"/>
    <w:rsid w:val="0062570D"/>
    <w:rsid w:val="0066534D"/>
    <w:rsid w:val="00666604"/>
    <w:rsid w:val="006C5BBE"/>
    <w:rsid w:val="006D4085"/>
    <w:rsid w:val="007355ED"/>
    <w:rsid w:val="00761DAC"/>
    <w:rsid w:val="00776385"/>
    <w:rsid w:val="007B6D8E"/>
    <w:rsid w:val="007E7CEF"/>
    <w:rsid w:val="00814485"/>
    <w:rsid w:val="008372DF"/>
    <w:rsid w:val="00850EF4"/>
    <w:rsid w:val="00851683"/>
    <w:rsid w:val="00874C52"/>
    <w:rsid w:val="008D3577"/>
    <w:rsid w:val="008D550A"/>
    <w:rsid w:val="00907A94"/>
    <w:rsid w:val="00924EED"/>
    <w:rsid w:val="00975CA4"/>
    <w:rsid w:val="0098416B"/>
    <w:rsid w:val="00994CE6"/>
    <w:rsid w:val="009A0624"/>
    <w:rsid w:val="009B5025"/>
    <w:rsid w:val="009C773B"/>
    <w:rsid w:val="009D5313"/>
    <w:rsid w:val="009F1736"/>
    <w:rsid w:val="00A004E7"/>
    <w:rsid w:val="00A17AEC"/>
    <w:rsid w:val="00A238A3"/>
    <w:rsid w:val="00A9381D"/>
    <w:rsid w:val="00A9606B"/>
    <w:rsid w:val="00AB389A"/>
    <w:rsid w:val="00AC2341"/>
    <w:rsid w:val="00AF54A1"/>
    <w:rsid w:val="00B176BF"/>
    <w:rsid w:val="00B30CFE"/>
    <w:rsid w:val="00B731CF"/>
    <w:rsid w:val="00BD6121"/>
    <w:rsid w:val="00BE2101"/>
    <w:rsid w:val="00BF0169"/>
    <w:rsid w:val="00BF09FA"/>
    <w:rsid w:val="00C13E42"/>
    <w:rsid w:val="00C23CDB"/>
    <w:rsid w:val="00C41EE6"/>
    <w:rsid w:val="00CC3CC1"/>
    <w:rsid w:val="00CC68BF"/>
    <w:rsid w:val="00CD11B8"/>
    <w:rsid w:val="00CD74CA"/>
    <w:rsid w:val="00CF7668"/>
    <w:rsid w:val="00D005D6"/>
    <w:rsid w:val="00D05E39"/>
    <w:rsid w:val="00D3643D"/>
    <w:rsid w:val="00D63CDA"/>
    <w:rsid w:val="00D72010"/>
    <w:rsid w:val="00DA4E41"/>
    <w:rsid w:val="00DF54F7"/>
    <w:rsid w:val="00E0199E"/>
    <w:rsid w:val="00E17E63"/>
    <w:rsid w:val="00E44467"/>
    <w:rsid w:val="00E5248F"/>
    <w:rsid w:val="00E57AC9"/>
    <w:rsid w:val="00E61FD8"/>
    <w:rsid w:val="00EA4EB7"/>
    <w:rsid w:val="00EC4D87"/>
    <w:rsid w:val="00EE28D0"/>
    <w:rsid w:val="00EE6F1F"/>
    <w:rsid w:val="00F056AC"/>
    <w:rsid w:val="00F50F0A"/>
    <w:rsid w:val="00F938B9"/>
    <w:rsid w:val="00F93A01"/>
    <w:rsid w:val="00F954B9"/>
    <w:rsid w:val="00FE36BF"/>
    <w:rsid w:val="00FE3F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8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30D6"/>
    <w:rPr>
      <w:color w:val="0563C1" w:themeColor="hyperlink"/>
      <w:u w:val="single"/>
    </w:rPr>
  </w:style>
  <w:style w:type="paragraph" w:styleId="Header">
    <w:name w:val="header"/>
    <w:basedOn w:val="Normal"/>
    <w:link w:val="HeaderChar"/>
    <w:uiPriority w:val="99"/>
    <w:unhideWhenUsed/>
    <w:rsid w:val="00D36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43D"/>
  </w:style>
  <w:style w:type="paragraph" w:styleId="Footer">
    <w:name w:val="footer"/>
    <w:basedOn w:val="Normal"/>
    <w:link w:val="FooterChar"/>
    <w:uiPriority w:val="99"/>
    <w:unhideWhenUsed/>
    <w:rsid w:val="00D36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43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971</Words>
  <Characters>5537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CONNECTED INTELLIGENCE AFRICA</dc:creator>
  <cp:lastModifiedBy>ADM</cp:lastModifiedBy>
  <cp:revision>2</cp:revision>
  <dcterms:created xsi:type="dcterms:W3CDTF">2020-04-05T12:08:00Z</dcterms:created>
  <dcterms:modified xsi:type="dcterms:W3CDTF">2020-04-05T12:08:00Z</dcterms:modified>
</cp:coreProperties>
</file>